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94" w:rsidRPr="00FD6054" w:rsidRDefault="00504B04" w:rsidP="00BC5F94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BC5F94" w:rsidRPr="00BC2533">
        <w:rPr>
          <w:b/>
          <w:sz w:val="28"/>
          <w:szCs w:val="28"/>
        </w:rPr>
        <w:t>ZÁKLADY SPOLEČENSKÝCH VĚD</w:t>
      </w:r>
    </w:p>
    <w:p w:rsidR="00504B04" w:rsidRPr="00BC2533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BC5F94" w:rsidRPr="00BC2533">
        <w:rPr>
          <w:b/>
          <w:sz w:val="28"/>
          <w:szCs w:val="28"/>
        </w:rPr>
        <w:t>C4, O8</w:t>
      </w:r>
    </w:p>
    <w:p w:rsidR="00134031" w:rsidRDefault="00134031" w:rsidP="0097320A">
      <w:pPr>
        <w:jc w:val="both"/>
        <w:rPr>
          <w:sz w:val="28"/>
          <w:szCs w:val="28"/>
        </w:rPr>
      </w:pPr>
    </w:p>
    <w:tbl>
      <w:tblPr>
        <w:tblStyle w:val="Mkatabulky"/>
        <w:tblW w:w="0" w:type="auto"/>
        <w:tblLayout w:type="fixed"/>
        <w:tblLook w:val="01E0"/>
      </w:tblPr>
      <w:tblGrid>
        <w:gridCol w:w="3136"/>
        <w:gridCol w:w="1292"/>
        <w:gridCol w:w="3600"/>
        <w:gridCol w:w="1260"/>
        <w:gridCol w:w="2160"/>
        <w:gridCol w:w="2520"/>
        <w:gridCol w:w="1384"/>
      </w:tblGrid>
      <w:tr w:rsidR="00134031">
        <w:trPr>
          <w:trHeight w:val="3047"/>
        </w:trPr>
        <w:tc>
          <w:tcPr>
            <w:tcW w:w="3136" w:type="dxa"/>
          </w:tcPr>
          <w:p w:rsidR="00134031" w:rsidRDefault="00134031" w:rsidP="00134031">
            <w:pPr>
              <w:jc w:val="both"/>
            </w:pPr>
            <w:r>
              <w:t>Žák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objasní důvody evropské integrace a posoudí její význam pro vývoj Evropy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rozlišuje funkce orgánů EU a uvede příklady jejich činnosti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posoudí vliv začlenění státu do EU na každodenní život občanů, uvede příklady, jak nohou fyzické a právnické osoby v rámci EU uplatňovat svá práva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uvede příklady činnosti některých významných mezinárodních organizací a vysvětlí, jaký vliv má jejich činnost na chod světového společenství, zhodnotí význam zapojení ČR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uvede  příklady institucí, na něž se může obrátit v případě  problémů při pobytu v zahraničí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 xml:space="preserve">posoudí projevy globalizace, uvede příklady globálních problémů současnosti, analyzuje jejich příčiny a domýšlí jejich možné důsledky 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 xml:space="preserve">kriticky posoudí své zdravotní, osobnostní a </w:t>
            </w:r>
            <w:r>
              <w:lastRenderedPageBreak/>
              <w:t>kvalifikační předpoklady pro volbu dalšího studia a profesní orientace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posuzuje profesní a vzdělávací nabídku vztahující se k jeho profesní volbě a kariéře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posoudí profesní poptávku na českém i evropském trhu práce a pružně na ni reaguje dalším vzděláváním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vyhotoví potřebnou dokumentaci pro přijímací řízení k dalšímu studiu i ve zvolené profesi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vhodně prezentuje vlastní osobu a práci, vhodně vystupuje při přijímacím pohovoru nebo konkurzu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reflektuje význam práce pro psychické zdraví člověka, vytvoří si vyvážený pracovní rozvrh s ohledem na své osobní vztahy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vysvětlí na základě konkrétní, reálné a aktuální situace ve společnosti mechanismy fungování trhu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 xml:space="preserve">stanoví cenu jako součást nákladů, zisku a DPH, vysvětlí, jak se cena liší podle typu zákazníků, místa či období, objasní důvody kolísání cen zboží či  pracovní síly na trhu podle </w:t>
            </w:r>
            <w:r>
              <w:lastRenderedPageBreak/>
              <w:t>vývoje nabídky a poptávky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rozpozná běžné cenové triky (cena bez DPH) a klamavé nabídky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rozlišuje a porovnává praktické využití jednotlivých forem podnikání, posoudí, která forma podnikání je v konkrétní situaci nejvýhodnější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posoudí výhody a rizika podnikání v porovnání se zaměstnáním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uvede, jak postupovat při zakládání vlastní podnikatelské činnosti a jak zažádat o živnostenské oprávnění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analyzuje skrytý obsah reklamy, kriticky posuzuje podíl marketingu na úspěchu výrobku na trhu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objasní základní principy fungování systému příjmů a výdajů státu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rozlišuje základní typy daní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uvede, jakým způsobem podá daňové přiznání, jak provede příslušné výpočty, jak zjistí výši soc. a zdrav. pojištění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posoudí vliv ekonomických ukazatelů na změny v životní úrovni občanů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lastRenderedPageBreak/>
              <w:t>vysvětlí podstatu inflace a její důsledky a příklady, jak se důsledkům inflace bránit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uvede postup, jak vypočítává životní minimum své domácnosti a zažádá o sociální dávku, na niž má nárok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objasní funkci podpory v nezaměstnanosti, funkci úřadů práce a personálních agentur, vyhledá informace o zaměstnání a rekvalifikaci v různých typech médií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používá nejběžnější platební nástroje, smění peníze za použití kursovního lístku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uvede principy vývoje ceny akcií a možnosti forem investic do cenných papírů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rozliší pravidelné a nepravidelné příjmy a výdaje a sestaví rozpočet domácnosti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navrhne, jak řešit schodek a přebytek rozpočtu domácnosti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na příkladu vysvětlí, jak uplatňovat práva spotřebitele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navrhne způsoby, jak využít volné finanční prostředky, vybere vhodnou investiční příležitost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 xml:space="preserve">vybere vhodný úvěrový produkt, posoudí způsoby </w:t>
            </w:r>
            <w:r>
              <w:lastRenderedPageBreak/>
              <w:t>zajištění úvěru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vysvětlí způsoby stanovení úrokových sazeb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vybere nejvhodnější pojistný produkt s ohledem na své potřeby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objasní funkci ČNB a její vliv na činnost komerčních bank</w:t>
            </w:r>
          </w:p>
          <w:p w:rsidR="00134031" w:rsidRDefault="00134031" w:rsidP="00E455D5">
            <w:pPr>
              <w:numPr>
                <w:ilvl w:val="0"/>
                <w:numId w:val="6"/>
              </w:numPr>
              <w:jc w:val="both"/>
            </w:pPr>
            <w:r>
              <w:t>využívá moderní formy bankovních služeb, ovládá způsoby bezhotovostního pla</w:t>
            </w:r>
            <w:r w:rsidR="00BC5F94">
              <w:t>t</w:t>
            </w:r>
            <w:r>
              <w:t>ebního styku</w:t>
            </w:r>
          </w:p>
        </w:tc>
        <w:tc>
          <w:tcPr>
            <w:tcW w:w="1292" w:type="dxa"/>
          </w:tcPr>
          <w:p w:rsidR="00134031" w:rsidRDefault="00134031" w:rsidP="00134031">
            <w:pPr>
              <w:jc w:val="both"/>
            </w:pPr>
            <w:r>
              <w:lastRenderedPageBreak/>
              <w:t>5.4.1.5</w:t>
            </w:r>
          </w:p>
          <w:p w:rsidR="00134031" w:rsidRDefault="00134031" w:rsidP="00134031">
            <w:pPr>
              <w:jc w:val="both"/>
            </w:pPr>
            <w:r>
              <w:t>5.4.1.5.1</w:t>
            </w:r>
          </w:p>
          <w:p w:rsidR="00134031" w:rsidRDefault="00134031" w:rsidP="00134031">
            <w:pPr>
              <w:jc w:val="both"/>
            </w:pPr>
            <w:r>
              <w:t>5.4.1.5.2</w:t>
            </w:r>
          </w:p>
          <w:p w:rsidR="00134031" w:rsidRDefault="00134031" w:rsidP="00134031">
            <w:pPr>
              <w:jc w:val="both"/>
            </w:pPr>
            <w:r>
              <w:t>5.4.1.5.3</w:t>
            </w:r>
          </w:p>
          <w:p w:rsidR="00134031" w:rsidRDefault="00134031" w:rsidP="00134031">
            <w:pPr>
              <w:jc w:val="both"/>
            </w:pPr>
            <w:r>
              <w:t>5.4.1.5.4</w:t>
            </w:r>
          </w:p>
          <w:p w:rsidR="00134031" w:rsidRDefault="00134031" w:rsidP="00134031">
            <w:pPr>
              <w:jc w:val="both"/>
            </w:pPr>
            <w:r>
              <w:t>5.4.1.5.5</w:t>
            </w:r>
          </w:p>
          <w:p w:rsidR="00134031" w:rsidRDefault="00134031" w:rsidP="00134031">
            <w:pPr>
              <w:jc w:val="both"/>
            </w:pPr>
            <w:r>
              <w:t>5.4.1.5.6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5.5.1.1</w:t>
            </w:r>
          </w:p>
          <w:p w:rsidR="00134031" w:rsidRDefault="00134031" w:rsidP="00134031">
            <w:pPr>
              <w:jc w:val="both"/>
            </w:pPr>
            <w:r>
              <w:t>5.5.1.1.1</w:t>
            </w:r>
          </w:p>
          <w:p w:rsidR="00134031" w:rsidRDefault="00134031" w:rsidP="00134031">
            <w:pPr>
              <w:jc w:val="both"/>
            </w:pPr>
            <w:r>
              <w:lastRenderedPageBreak/>
              <w:t>5.5.1.1.2</w:t>
            </w:r>
          </w:p>
          <w:p w:rsidR="00134031" w:rsidRDefault="00134031" w:rsidP="00134031">
            <w:pPr>
              <w:jc w:val="both"/>
            </w:pPr>
            <w:r>
              <w:t>5.5.1.1.3</w:t>
            </w:r>
          </w:p>
          <w:p w:rsidR="00134031" w:rsidRDefault="00134031" w:rsidP="00134031">
            <w:pPr>
              <w:jc w:val="both"/>
            </w:pPr>
            <w:r>
              <w:t>5.5.1.1.4</w:t>
            </w:r>
          </w:p>
          <w:p w:rsidR="00134031" w:rsidRDefault="00134031" w:rsidP="00134031">
            <w:pPr>
              <w:jc w:val="both"/>
            </w:pPr>
            <w:r>
              <w:t>5.5.1.1.5</w:t>
            </w:r>
          </w:p>
          <w:p w:rsidR="00134031" w:rsidRDefault="00134031" w:rsidP="00134031">
            <w:pPr>
              <w:jc w:val="both"/>
            </w:pPr>
            <w:r>
              <w:t>5.5.1.1.6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5.5.1.3</w:t>
            </w:r>
          </w:p>
          <w:p w:rsidR="00134031" w:rsidRDefault="00134031" w:rsidP="00134031">
            <w:pPr>
              <w:jc w:val="both"/>
            </w:pPr>
            <w:r>
              <w:t>5.5.1.3.1</w:t>
            </w:r>
          </w:p>
          <w:p w:rsidR="00134031" w:rsidRDefault="00134031" w:rsidP="00134031">
            <w:pPr>
              <w:jc w:val="both"/>
            </w:pPr>
            <w:r>
              <w:t>5.5.1.3.2</w:t>
            </w:r>
          </w:p>
          <w:p w:rsidR="00134031" w:rsidRDefault="00134031" w:rsidP="00134031">
            <w:pPr>
              <w:jc w:val="both"/>
            </w:pPr>
            <w:r>
              <w:t>5.5.1.3.3</w:t>
            </w:r>
          </w:p>
          <w:p w:rsidR="00134031" w:rsidRDefault="00134031" w:rsidP="00134031">
            <w:pPr>
              <w:jc w:val="both"/>
            </w:pPr>
            <w:r>
              <w:t>5.5.1.3.4</w:t>
            </w:r>
          </w:p>
          <w:p w:rsidR="00134031" w:rsidRDefault="00134031" w:rsidP="00134031">
            <w:pPr>
              <w:jc w:val="both"/>
            </w:pPr>
            <w:r>
              <w:t>5.5.1.3.5</w:t>
            </w:r>
          </w:p>
          <w:p w:rsidR="00134031" w:rsidRDefault="00134031" w:rsidP="00134031">
            <w:pPr>
              <w:jc w:val="both"/>
            </w:pPr>
            <w:r>
              <w:t>5.5.1.3.6</w:t>
            </w:r>
          </w:p>
          <w:p w:rsidR="00134031" w:rsidRDefault="00134031" w:rsidP="00134031">
            <w:pPr>
              <w:jc w:val="both"/>
            </w:pPr>
            <w:r>
              <w:t>5.5.1.3.7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5.5.1.4</w:t>
            </w:r>
          </w:p>
          <w:p w:rsidR="00134031" w:rsidRDefault="00134031" w:rsidP="00134031">
            <w:pPr>
              <w:jc w:val="both"/>
            </w:pPr>
            <w:r>
              <w:t>5.5.1.4.1</w:t>
            </w:r>
          </w:p>
          <w:p w:rsidR="00134031" w:rsidRDefault="00134031" w:rsidP="00134031">
            <w:pPr>
              <w:jc w:val="both"/>
            </w:pPr>
            <w:r>
              <w:t>5.5.1.4.2</w:t>
            </w:r>
          </w:p>
          <w:p w:rsidR="00134031" w:rsidRDefault="00134031" w:rsidP="00134031">
            <w:pPr>
              <w:jc w:val="both"/>
            </w:pPr>
            <w:r>
              <w:t>5.5.1.4.3</w:t>
            </w:r>
          </w:p>
          <w:p w:rsidR="00134031" w:rsidRDefault="00134031" w:rsidP="00134031">
            <w:pPr>
              <w:jc w:val="both"/>
            </w:pPr>
            <w:r>
              <w:t>5.5.1.4.4</w:t>
            </w:r>
          </w:p>
          <w:p w:rsidR="00134031" w:rsidRDefault="00134031" w:rsidP="00134031">
            <w:pPr>
              <w:jc w:val="both"/>
            </w:pPr>
            <w:r>
              <w:t>5.5.1.4.5</w:t>
            </w:r>
          </w:p>
          <w:p w:rsidR="00134031" w:rsidRDefault="00134031" w:rsidP="00134031">
            <w:pPr>
              <w:jc w:val="both"/>
            </w:pPr>
            <w:r>
              <w:t>5.5.1.4.6</w:t>
            </w:r>
          </w:p>
          <w:p w:rsidR="00134031" w:rsidRDefault="00134031" w:rsidP="00134031">
            <w:pPr>
              <w:jc w:val="both"/>
            </w:pPr>
            <w:r>
              <w:t>5.5.1.4.7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5.5.1.5</w:t>
            </w:r>
          </w:p>
          <w:p w:rsidR="00134031" w:rsidRDefault="00134031" w:rsidP="00134031">
            <w:pPr>
              <w:jc w:val="both"/>
            </w:pPr>
            <w:r>
              <w:t>5.5.1.5.1</w:t>
            </w:r>
          </w:p>
          <w:p w:rsidR="00134031" w:rsidRDefault="00134031" w:rsidP="00134031">
            <w:pPr>
              <w:jc w:val="both"/>
            </w:pPr>
            <w:r>
              <w:t>5.5.1.5.2</w:t>
            </w:r>
          </w:p>
          <w:p w:rsidR="00134031" w:rsidRDefault="00134031" w:rsidP="00134031">
            <w:pPr>
              <w:jc w:val="both"/>
            </w:pPr>
            <w:r>
              <w:t>5.5.1.5.3</w:t>
            </w:r>
          </w:p>
          <w:p w:rsidR="00134031" w:rsidRDefault="00134031" w:rsidP="00134031">
            <w:pPr>
              <w:jc w:val="both"/>
            </w:pPr>
            <w:r>
              <w:t>5.5.1.5.4</w:t>
            </w:r>
          </w:p>
          <w:p w:rsidR="00134031" w:rsidRDefault="00134031" w:rsidP="00134031">
            <w:pPr>
              <w:jc w:val="both"/>
            </w:pPr>
            <w:r>
              <w:t>5.5.1.5.5</w:t>
            </w:r>
          </w:p>
          <w:p w:rsidR="00134031" w:rsidRDefault="00134031" w:rsidP="00134031">
            <w:pPr>
              <w:jc w:val="both"/>
            </w:pPr>
            <w:r>
              <w:t>5.5.1.5.6</w:t>
            </w:r>
          </w:p>
          <w:p w:rsidR="00134031" w:rsidRDefault="00134031" w:rsidP="00134031">
            <w:pPr>
              <w:jc w:val="both"/>
            </w:pPr>
            <w:r>
              <w:t>5.5.1.5.7</w:t>
            </w:r>
          </w:p>
          <w:p w:rsidR="00134031" w:rsidRDefault="00134031" w:rsidP="00134031">
            <w:pPr>
              <w:jc w:val="both"/>
            </w:pPr>
            <w:r>
              <w:t>5.5.1.5.8</w:t>
            </w:r>
          </w:p>
          <w:p w:rsidR="00134031" w:rsidRDefault="00134031" w:rsidP="00134031">
            <w:pPr>
              <w:jc w:val="both"/>
            </w:pPr>
            <w:r>
              <w:t>5.5.1.5.9</w:t>
            </w:r>
          </w:p>
          <w:p w:rsidR="00134031" w:rsidRDefault="00134031" w:rsidP="00134031">
            <w:pPr>
              <w:jc w:val="both"/>
            </w:pPr>
            <w:r>
              <w:t>5.5.1.5.10</w:t>
            </w:r>
          </w:p>
          <w:p w:rsidR="00134031" w:rsidRDefault="00134031" w:rsidP="00134031">
            <w:pPr>
              <w:jc w:val="both"/>
            </w:pPr>
            <w:r>
              <w:t>5.5.1.5.11</w:t>
            </w:r>
          </w:p>
          <w:p w:rsidR="00134031" w:rsidRDefault="00134031" w:rsidP="00134031">
            <w:pPr>
              <w:jc w:val="both"/>
            </w:pPr>
          </w:p>
        </w:tc>
        <w:tc>
          <w:tcPr>
            <w:tcW w:w="3600" w:type="dxa"/>
          </w:tcPr>
          <w:p w:rsidR="00134031" w:rsidRDefault="00134031" w:rsidP="00134031">
            <w:pPr>
              <w:jc w:val="both"/>
            </w:pPr>
            <w:r>
              <w:lastRenderedPageBreak/>
              <w:t>Evropská integrace-podstata a význam. Evropská unie-význam, proces integrace, orgány EU, jednotná evropská měna.</w:t>
            </w:r>
          </w:p>
          <w:p w:rsidR="00134031" w:rsidRDefault="00134031" w:rsidP="00134031">
            <w:pPr>
              <w:jc w:val="both"/>
            </w:pPr>
            <w:r>
              <w:t>Mezinárodní spolupráce-důvody, význam a výhody, významné mezinárodní organizace a společenství-RE, NATO, OSN, jejich účel a náplň činnosti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 xml:space="preserve">Profesní volba-práce jako seberealizace, vzdělávání a </w:t>
            </w:r>
            <w:r>
              <w:lastRenderedPageBreak/>
              <w:t>příprava na volbu profese, přijímací pohovor, pracovní úspěšnost a výběrové řízení, kariérní růst. Dobrovolnictví jako příležitost k rozvíjení pracovních zkušeností.</w:t>
            </w:r>
          </w:p>
          <w:p w:rsidR="00134031" w:rsidRDefault="00134031" w:rsidP="00134031">
            <w:pPr>
              <w:jc w:val="both"/>
            </w:pPr>
            <w:r>
              <w:t>Mezinárodní trh práce-pracovní trh v EU, informační, poradenské a zprostředkovatelské služby, profesní mobilita, rekvalifikace, celoživotní vzdělávání.</w:t>
            </w:r>
          </w:p>
          <w:p w:rsidR="00134031" w:rsidRDefault="00134031" w:rsidP="00134031">
            <w:pPr>
              <w:jc w:val="both"/>
            </w:pPr>
            <w:r>
              <w:t xml:space="preserve">Osobní management-plánování osobní práce, zaměstnání a mezilidské vztahy, </w:t>
            </w:r>
            <w:proofErr w:type="spellStart"/>
            <w:r>
              <w:t>workholismus</w:t>
            </w:r>
            <w:proofErr w:type="spellEnd"/>
            <w:r>
              <w:t>.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Základní ekonomické pojmy-typy ekonomik, ekonomický cyklus, tržní mechanismus, nabídka, poptávka, tvorba ceny, globální ekonomické otázky.</w:t>
            </w:r>
          </w:p>
          <w:p w:rsidR="00134031" w:rsidRDefault="00134031" w:rsidP="00134031">
            <w:pPr>
              <w:jc w:val="both"/>
            </w:pPr>
            <w:r>
              <w:t>Ekonomické subjekty-právní formy podnikání a právní normy týkající se podnikání.</w:t>
            </w:r>
          </w:p>
          <w:p w:rsidR="00134031" w:rsidRDefault="00134031" w:rsidP="00134031">
            <w:pPr>
              <w:jc w:val="both"/>
            </w:pPr>
            <w:r>
              <w:t xml:space="preserve">Marketing-marketing a public </w:t>
            </w:r>
            <w:proofErr w:type="spellStart"/>
            <w:r>
              <w:t>relations</w:t>
            </w:r>
            <w:proofErr w:type="spellEnd"/>
            <w:r>
              <w:t>, reklama.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Fiskální politika-státní rozpočet, daňová soustava.</w:t>
            </w:r>
          </w:p>
          <w:p w:rsidR="00134031" w:rsidRDefault="00134031" w:rsidP="00134031">
            <w:pPr>
              <w:jc w:val="both"/>
            </w:pPr>
            <w:r>
              <w:t>Monetární politika ČNB-inflace, kurs měny, zahraniční platební bilance, HDP.</w:t>
            </w:r>
          </w:p>
          <w:p w:rsidR="00134031" w:rsidRDefault="00134031" w:rsidP="00134031">
            <w:pPr>
              <w:jc w:val="both"/>
            </w:pPr>
            <w:r>
              <w:t>Sociální politika-důchodový systém, sociální dávky, životní minimum, nezaměstnanost, státní politika nezaměstnanosti.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Peníze-funkce peněz, platební styk, cenné papíry, burza.</w:t>
            </w:r>
          </w:p>
          <w:p w:rsidR="00134031" w:rsidRDefault="00134031" w:rsidP="00134031">
            <w:pPr>
              <w:jc w:val="both"/>
            </w:pPr>
            <w:r>
              <w:t>Hospodaření domácnosti.</w:t>
            </w:r>
          </w:p>
          <w:p w:rsidR="00134031" w:rsidRDefault="00134031" w:rsidP="00134031">
            <w:pPr>
              <w:jc w:val="both"/>
            </w:pPr>
            <w:r>
              <w:t>Finanční produkty.</w:t>
            </w:r>
          </w:p>
          <w:p w:rsidR="00134031" w:rsidRDefault="00134031" w:rsidP="00134031">
            <w:pPr>
              <w:jc w:val="both"/>
            </w:pPr>
            <w:r>
              <w:t>Bankovní soustava-ČNB a komerční banky, specializované finanční instituce.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</w:tc>
        <w:tc>
          <w:tcPr>
            <w:tcW w:w="1260" w:type="dxa"/>
          </w:tcPr>
          <w:p w:rsidR="00134031" w:rsidRDefault="00134031" w:rsidP="00134031">
            <w:pPr>
              <w:jc w:val="both"/>
            </w:pPr>
            <w:r>
              <w:lastRenderedPageBreak/>
              <w:t>U5.4.1.5.1</w:t>
            </w:r>
          </w:p>
          <w:p w:rsidR="00134031" w:rsidRDefault="00134031" w:rsidP="00134031">
            <w:pPr>
              <w:jc w:val="both"/>
            </w:pPr>
            <w:r>
              <w:t>U5.4.1.5.2</w:t>
            </w:r>
          </w:p>
          <w:p w:rsidR="00134031" w:rsidRDefault="00134031" w:rsidP="00134031">
            <w:pPr>
              <w:jc w:val="both"/>
            </w:pPr>
            <w:r>
              <w:t>U5.4.1.5.3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U5.5.1.1.1</w:t>
            </w:r>
          </w:p>
          <w:p w:rsidR="00134031" w:rsidRDefault="00134031" w:rsidP="00134031">
            <w:pPr>
              <w:jc w:val="both"/>
            </w:pPr>
            <w:r>
              <w:t>U5.5.1.1.2</w:t>
            </w:r>
          </w:p>
          <w:p w:rsidR="00134031" w:rsidRDefault="00134031" w:rsidP="00134031">
            <w:pPr>
              <w:jc w:val="both"/>
            </w:pPr>
            <w:r>
              <w:lastRenderedPageBreak/>
              <w:t>U5.5.1.1.3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U5.5.1.3.1</w:t>
            </w:r>
          </w:p>
          <w:p w:rsidR="00134031" w:rsidRDefault="00134031" w:rsidP="00134031">
            <w:pPr>
              <w:jc w:val="both"/>
            </w:pPr>
            <w:r>
              <w:t>U5.5.1.3.2</w:t>
            </w:r>
          </w:p>
          <w:p w:rsidR="00134031" w:rsidRDefault="00134031" w:rsidP="00134031">
            <w:pPr>
              <w:jc w:val="both"/>
            </w:pPr>
            <w:r>
              <w:t>U5.5.1.3.3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U5.5.1.4.1</w:t>
            </w:r>
          </w:p>
          <w:p w:rsidR="00134031" w:rsidRDefault="00134031" w:rsidP="00134031">
            <w:pPr>
              <w:jc w:val="both"/>
            </w:pPr>
            <w:r>
              <w:t>U5.5.1.4.2</w:t>
            </w:r>
          </w:p>
          <w:p w:rsidR="00134031" w:rsidRDefault="00134031" w:rsidP="00134031">
            <w:pPr>
              <w:jc w:val="both"/>
            </w:pPr>
            <w:r>
              <w:t>U5.5.1.4.3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U5.5.1.5.1</w:t>
            </w:r>
          </w:p>
          <w:p w:rsidR="00134031" w:rsidRDefault="00134031" w:rsidP="00134031">
            <w:pPr>
              <w:jc w:val="both"/>
            </w:pPr>
            <w:r>
              <w:t>U5.5.1.5.2</w:t>
            </w:r>
          </w:p>
          <w:p w:rsidR="00134031" w:rsidRDefault="00134031" w:rsidP="00134031">
            <w:pPr>
              <w:jc w:val="both"/>
            </w:pPr>
            <w:r>
              <w:t>U5.5.1.5.3</w:t>
            </w:r>
          </w:p>
          <w:p w:rsidR="00134031" w:rsidRDefault="00134031" w:rsidP="00134031">
            <w:pPr>
              <w:jc w:val="both"/>
            </w:pPr>
            <w:r>
              <w:t>U5.5.1.5.4</w:t>
            </w:r>
          </w:p>
        </w:tc>
        <w:tc>
          <w:tcPr>
            <w:tcW w:w="2160" w:type="dxa"/>
          </w:tcPr>
          <w:p w:rsidR="00134031" w:rsidRDefault="00134031" w:rsidP="00134031">
            <w:pPr>
              <w:jc w:val="both"/>
            </w:pPr>
            <w:r>
              <w:lastRenderedPageBreak/>
              <w:t xml:space="preserve">Mezinárodní vztahy, globální svět   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Trh práce a profesní volba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Tržní ekonomika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Národní hospodářství a úloha státu v ekonomice</w:t>
            </w: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  <w:r>
              <w:t>Finance</w:t>
            </w:r>
          </w:p>
        </w:tc>
        <w:tc>
          <w:tcPr>
            <w:tcW w:w="2520" w:type="dxa"/>
          </w:tcPr>
          <w:p w:rsidR="00134031" w:rsidRPr="00184827" w:rsidRDefault="00134031" w:rsidP="00134031">
            <w:pPr>
              <w:rPr>
                <w:b/>
              </w:rPr>
            </w:pPr>
            <w:r w:rsidRPr="00184827">
              <w:rPr>
                <w:b/>
              </w:rPr>
              <w:lastRenderedPageBreak/>
              <w:t>OSV:</w:t>
            </w:r>
          </w:p>
          <w:p w:rsidR="00134031" w:rsidRDefault="00134031" w:rsidP="00134031">
            <w:r>
              <w:t>1.1</w:t>
            </w:r>
            <w:r w:rsidR="00C225D4">
              <w:t xml:space="preserve"> </w:t>
            </w:r>
          </w:p>
          <w:p w:rsidR="00C225D4" w:rsidRDefault="00134031" w:rsidP="00134031">
            <w:r>
              <w:t>1.2</w:t>
            </w:r>
            <w:r w:rsidR="00C225D4">
              <w:t xml:space="preserve"> </w:t>
            </w:r>
          </w:p>
          <w:p w:rsidR="00C225D4" w:rsidRDefault="00134031" w:rsidP="00134031">
            <w:r>
              <w:t>1.3</w:t>
            </w:r>
            <w:r w:rsidR="00C225D4">
              <w:t xml:space="preserve"> </w:t>
            </w:r>
          </w:p>
          <w:p w:rsidR="00C225D4" w:rsidRDefault="00134031" w:rsidP="00134031">
            <w:r>
              <w:t>1.4</w:t>
            </w:r>
            <w:r w:rsidR="00C225D4">
              <w:t xml:space="preserve"> </w:t>
            </w:r>
          </w:p>
          <w:p w:rsidR="00C225D4" w:rsidRDefault="00134031" w:rsidP="00134031">
            <w:r>
              <w:t>1.5</w:t>
            </w:r>
            <w:r w:rsidR="00C225D4">
              <w:t xml:space="preserve"> </w:t>
            </w:r>
          </w:p>
          <w:p w:rsidR="00134031" w:rsidRPr="00BE2E5A" w:rsidRDefault="00BC5F94" w:rsidP="00134031">
            <w:pPr>
              <w:rPr>
                <w:b/>
              </w:rPr>
            </w:pPr>
            <w:r>
              <w:rPr>
                <w:b/>
              </w:rPr>
              <w:t>E</w:t>
            </w:r>
            <w:r w:rsidR="00134031" w:rsidRPr="00BE2E5A">
              <w:rPr>
                <w:b/>
              </w:rPr>
              <w:t>GS:</w:t>
            </w:r>
          </w:p>
          <w:p w:rsidR="00134031" w:rsidRDefault="00134031" w:rsidP="00134031">
            <w:r>
              <w:t>2.1</w:t>
            </w:r>
            <w:r w:rsidR="00C225D4">
              <w:t xml:space="preserve">  </w:t>
            </w:r>
          </w:p>
          <w:p w:rsidR="00134031" w:rsidRDefault="00134031" w:rsidP="00134031">
            <w:r>
              <w:t>2.2</w:t>
            </w:r>
            <w:r w:rsidR="00C225D4">
              <w:t xml:space="preserve">  </w:t>
            </w:r>
          </w:p>
          <w:p w:rsidR="00134031" w:rsidRDefault="00134031" w:rsidP="00134031">
            <w:r>
              <w:t>2.3</w:t>
            </w:r>
            <w:r w:rsidR="00C225D4">
              <w:t xml:space="preserve">  </w:t>
            </w:r>
          </w:p>
          <w:p w:rsidR="00134031" w:rsidRDefault="00134031" w:rsidP="00134031">
            <w:r>
              <w:t>2.4</w:t>
            </w:r>
            <w:r w:rsidR="00C225D4">
              <w:t xml:space="preserve">  </w:t>
            </w:r>
          </w:p>
          <w:p w:rsidR="00134031" w:rsidRPr="00BE2E5A" w:rsidRDefault="00134031" w:rsidP="00134031">
            <w:pPr>
              <w:rPr>
                <w:b/>
              </w:rPr>
            </w:pPr>
            <w:r w:rsidRPr="00BE2E5A">
              <w:rPr>
                <w:b/>
              </w:rPr>
              <w:t>MKV:</w:t>
            </w:r>
          </w:p>
          <w:p w:rsidR="00134031" w:rsidRDefault="00134031" w:rsidP="00134031">
            <w:r>
              <w:t>3.1</w:t>
            </w:r>
            <w:r w:rsidR="00C225D4">
              <w:t xml:space="preserve">  </w:t>
            </w:r>
          </w:p>
          <w:p w:rsidR="00134031" w:rsidRDefault="00134031" w:rsidP="00134031">
            <w:r>
              <w:t>3.2</w:t>
            </w:r>
            <w:r w:rsidR="00C225D4">
              <w:t xml:space="preserve">  </w:t>
            </w:r>
          </w:p>
          <w:p w:rsidR="00134031" w:rsidRDefault="00134031" w:rsidP="00134031">
            <w:r>
              <w:t>3.3</w:t>
            </w:r>
            <w:r w:rsidR="00C225D4">
              <w:t xml:space="preserve">  </w:t>
            </w:r>
          </w:p>
          <w:p w:rsidR="00134031" w:rsidRPr="00AC13C6" w:rsidRDefault="00134031" w:rsidP="00134031">
            <w:pPr>
              <w:rPr>
                <w:b/>
              </w:rPr>
            </w:pPr>
            <w:r w:rsidRPr="00AC13C6">
              <w:rPr>
                <w:b/>
              </w:rPr>
              <w:t>E</w:t>
            </w:r>
            <w:r w:rsidR="00BC5F94">
              <w:rPr>
                <w:b/>
              </w:rPr>
              <w:t>N</w:t>
            </w:r>
            <w:r w:rsidRPr="00AC13C6">
              <w:rPr>
                <w:b/>
              </w:rPr>
              <w:t>V:</w:t>
            </w:r>
          </w:p>
          <w:p w:rsidR="00134031" w:rsidRDefault="00134031" w:rsidP="00134031">
            <w:r>
              <w:t>4.2</w:t>
            </w:r>
            <w:r w:rsidR="00C225D4">
              <w:t xml:space="preserve">  </w:t>
            </w:r>
          </w:p>
          <w:p w:rsidR="00134031" w:rsidRDefault="00134031" w:rsidP="00134031">
            <w:r>
              <w:t>4.3</w:t>
            </w:r>
            <w:r w:rsidR="00C225D4">
              <w:t xml:space="preserve">  </w:t>
            </w:r>
          </w:p>
          <w:p w:rsidR="00134031" w:rsidRPr="00AF647A" w:rsidRDefault="00134031" w:rsidP="00134031">
            <w:pPr>
              <w:rPr>
                <w:b/>
              </w:rPr>
            </w:pPr>
            <w:r w:rsidRPr="00AF647A">
              <w:rPr>
                <w:b/>
              </w:rPr>
              <w:t>M</w:t>
            </w:r>
            <w:r w:rsidR="00BC5F94">
              <w:rPr>
                <w:b/>
              </w:rPr>
              <w:t>E</w:t>
            </w:r>
            <w:r w:rsidRPr="00AF647A">
              <w:rPr>
                <w:b/>
              </w:rPr>
              <w:t>V:</w:t>
            </w:r>
          </w:p>
          <w:p w:rsidR="00134031" w:rsidRDefault="00134031" w:rsidP="00134031">
            <w:r>
              <w:t>5.1</w:t>
            </w:r>
            <w:r w:rsidR="00C225D4">
              <w:t xml:space="preserve">  </w:t>
            </w:r>
          </w:p>
          <w:p w:rsidR="00134031" w:rsidRDefault="00134031" w:rsidP="00134031">
            <w:r>
              <w:t>5.2</w:t>
            </w:r>
            <w:r w:rsidR="00C225D4">
              <w:t xml:space="preserve">  </w:t>
            </w:r>
          </w:p>
          <w:p w:rsidR="00134031" w:rsidRDefault="00134031" w:rsidP="00134031">
            <w:r>
              <w:t>5.3</w:t>
            </w:r>
            <w:r w:rsidR="00C225D4">
              <w:t xml:space="preserve">  </w:t>
            </w:r>
          </w:p>
          <w:p w:rsidR="00134031" w:rsidRDefault="00134031" w:rsidP="00134031">
            <w:r>
              <w:t>5.4</w:t>
            </w:r>
            <w:r w:rsidR="00C225D4">
              <w:t xml:space="preserve">  </w:t>
            </w:r>
          </w:p>
          <w:p w:rsidR="00134031" w:rsidRDefault="00134031" w:rsidP="00134031">
            <w:r>
              <w:t>5.5</w:t>
            </w:r>
            <w:r w:rsidR="00C225D4">
              <w:t xml:space="preserve">  </w:t>
            </w:r>
          </w:p>
        </w:tc>
        <w:tc>
          <w:tcPr>
            <w:tcW w:w="1384" w:type="dxa"/>
          </w:tcPr>
          <w:p w:rsidR="00134031" w:rsidRDefault="00361279" w:rsidP="00134031">
            <w:pPr>
              <w:jc w:val="both"/>
            </w:pPr>
            <w:r>
              <w:t>ZMP</w:t>
            </w:r>
          </w:p>
          <w:p w:rsidR="00361279" w:rsidRDefault="00361279" w:rsidP="00134031">
            <w:pPr>
              <w:jc w:val="both"/>
            </w:pPr>
            <w:r>
              <w:t>DEJ</w:t>
            </w:r>
          </w:p>
          <w:p w:rsidR="00361279" w:rsidRDefault="00361279" w:rsidP="00134031">
            <w:pPr>
              <w:jc w:val="both"/>
            </w:pPr>
            <w:r>
              <w:t>CJL</w:t>
            </w:r>
          </w:p>
          <w:p w:rsidR="00361279" w:rsidRDefault="00361279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  <w:p w:rsidR="00134031" w:rsidRDefault="00134031" w:rsidP="00134031">
            <w:pPr>
              <w:jc w:val="both"/>
            </w:pPr>
          </w:p>
        </w:tc>
      </w:tr>
    </w:tbl>
    <w:p w:rsidR="00134031" w:rsidRDefault="00134031" w:rsidP="00BC5F94">
      <w:pPr>
        <w:jc w:val="both"/>
      </w:pPr>
    </w:p>
    <w:sectPr w:rsidR="00134031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0DCA"/>
    <w:multiLevelType w:val="hybridMultilevel"/>
    <w:tmpl w:val="7B0E4F66"/>
    <w:lvl w:ilvl="0" w:tplc="492C841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C4FBC"/>
    <w:multiLevelType w:val="hybridMultilevel"/>
    <w:tmpl w:val="1B4446FC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9611AC"/>
    <w:multiLevelType w:val="hybridMultilevel"/>
    <w:tmpl w:val="A672DC46"/>
    <w:lvl w:ilvl="0" w:tplc="861EAE0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1266A4"/>
    <w:multiLevelType w:val="hybridMultilevel"/>
    <w:tmpl w:val="3B2C53D8"/>
    <w:lvl w:ilvl="0" w:tplc="BA9CA298">
      <w:start w:val="5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B12060"/>
    <w:multiLevelType w:val="hybridMultilevel"/>
    <w:tmpl w:val="E4809ECC"/>
    <w:lvl w:ilvl="0" w:tplc="1E621416">
      <w:start w:val="3"/>
      <w:numFmt w:val="bullet"/>
      <w:lvlText w:val="-"/>
      <w:lvlJc w:val="left"/>
      <w:pPr>
        <w:tabs>
          <w:tab w:val="num" w:pos="1110"/>
        </w:tabs>
        <w:ind w:left="1110" w:hanging="75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1A2B29"/>
    <w:multiLevelType w:val="hybridMultilevel"/>
    <w:tmpl w:val="95AEAE3A"/>
    <w:lvl w:ilvl="0" w:tplc="D2A8F0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F3007"/>
    <w:rsid w:val="00132D8F"/>
    <w:rsid w:val="00133CC2"/>
    <w:rsid w:val="00134031"/>
    <w:rsid w:val="001376A8"/>
    <w:rsid w:val="001B7ADD"/>
    <w:rsid w:val="00324133"/>
    <w:rsid w:val="0034751B"/>
    <w:rsid w:val="00361279"/>
    <w:rsid w:val="003D7155"/>
    <w:rsid w:val="004A2863"/>
    <w:rsid w:val="00504B04"/>
    <w:rsid w:val="00650FA7"/>
    <w:rsid w:val="00677B45"/>
    <w:rsid w:val="00754746"/>
    <w:rsid w:val="00763404"/>
    <w:rsid w:val="007C2DA2"/>
    <w:rsid w:val="007D5D7C"/>
    <w:rsid w:val="00855284"/>
    <w:rsid w:val="008974BD"/>
    <w:rsid w:val="008C3081"/>
    <w:rsid w:val="00937B3B"/>
    <w:rsid w:val="0097320A"/>
    <w:rsid w:val="009B4807"/>
    <w:rsid w:val="00A019B6"/>
    <w:rsid w:val="00A21240"/>
    <w:rsid w:val="00A26137"/>
    <w:rsid w:val="00A9469E"/>
    <w:rsid w:val="00AB3120"/>
    <w:rsid w:val="00B42692"/>
    <w:rsid w:val="00B4750A"/>
    <w:rsid w:val="00B623BD"/>
    <w:rsid w:val="00BC2533"/>
    <w:rsid w:val="00BC5F94"/>
    <w:rsid w:val="00BF20DD"/>
    <w:rsid w:val="00C225D4"/>
    <w:rsid w:val="00CE2F0D"/>
    <w:rsid w:val="00D776DC"/>
    <w:rsid w:val="00D9189E"/>
    <w:rsid w:val="00DC5372"/>
    <w:rsid w:val="00E342AC"/>
    <w:rsid w:val="00E455D5"/>
    <w:rsid w:val="00ED7245"/>
    <w:rsid w:val="00EE371A"/>
    <w:rsid w:val="00F65008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896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2012-09-20T10:54:00Z</dcterms:created>
  <dcterms:modified xsi:type="dcterms:W3CDTF">2012-09-20T10:54:00Z</dcterms:modified>
</cp:coreProperties>
</file>